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single" w:sz="2" w:space="0" w:color="auto"/>
        </w:tblBorders>
        <w:tblLayout w:type="fixed"/>
        <w:tblLook w:val="0000"/>
      </w:tblPr>
      <w:tblGrid>
        <w:gridCol w:w="1800"/>
        <w:gridCol w:w="4500"/>
        <w:gridCol w:w="540"/>
        <w:gridCol w:w="720"/>
        <w:gridCol w:w="1800"/>
      </w:tblGrid>
      <w:tr w:rsidR="00B634C5" w:rsidRPr="00D44753" w:rsidTr="006367FE">
        <w:trPr>
          <w:cantSplit/>
          <w:trHeight w:val="1258"/>
        </w:trPr>
        <w:tc>
          <w:tcPr>
            <w:tcW w:w="9360" w:type="dxa"/>
            <w:gridSpan w:val="5"/>
            <w:vAlign w:val="center"/>
          </w:tcPr>
          <w:p w:rsidR="00B634C5" w:rsidRPr="00D44753" w:rsidRDefault="00B634C5" w:rsidP="006367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0540" cy="61785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C5" w:rsidRPr="00D44753" w:rsidRDefault="00B634C5" w:rsidP="006367FE">
            <w:pPr>
              <w:jc w:val="center"/>
              <w:rPr>
                <w:sz w:val="24"/>
                <w:szCs w:val="24"/>
              </w:rPr>
            </w:pPr>
          </w:p>
        </w:tc>
      </w:tr>
      <w:tr w:rsidR="00B634C5" w:rsidRPr="00D44753" w:rsidTr="006367FE">
        <w:trPr>
          <w:cantSplit/>
          <w:trHeight w:val="1083"/>
        </w:trPr>
        <w:tc>
          <w:tcPr>
            <w:tcW w:w="9360" w:type="dxa"/>
            <w:gridSpan w:val="5"/>
          </w:tcPr>
          <w:p w:rsidR="00B634C5" w:rsidRPr="00D44753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Жигулевск  </w:t>
            </w:r>
          </w:p>
          <w:p w:rsidR="00B634C5" w:rsidRPr="00D44753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475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634C5" w:rsidRPr="00D44753" w:rsidRDefault="00B634C5" w:rsidP="006367FE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34C5" w:rsidRPr="00303B0E" w:rsidRDefault="00B634C5" w:rsidP="006367FE">
            <w:pPr>
              <w:pStyle w:val="4"/>
              <w:rPr>
                <w:szCs w:val="28"/>
              </w:rPr>
            </w:pPr>
            <w:r>
              <w:rPr>
                <w:szCs w:val="28"/>
              </w:rPr>
              <w:t>ПРИКА</w:t>
            </w:r>
            <w:r w:rsidRPr="00303B0E">
              <w:rPr>
                <w:szCs w:val="28"/>
              </w:rPr>
              <w:t>З</w:t>
            </w:r>
          </w:p>
        </w:tc>
      </w:tr>
      <w:tr w:rsidR="00B634C5" w:rsidRPr="00BF3854" w:rsidTr="006367FE">
        <w:trPr>
          <w:cantSplit/>
          <w:trHeight w:val="421"/>
        </w:trPr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BF3854" w:rsidRDefault="001C412C" w:rsidP="006367FE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7780">
              <w:rPr>
                <w:sz w:val="24"/>
                <w:szCs w:val="24"/>
              </w:rPr>
              <w:t>.07</w:t>
            </w:r>
            <w:r w:rsidR="00B634C5" w:rsidRPr="00BF3854">
              <w:rPr>
                <w:sz w:val="24"/>
                <w:szCs w:val="24"/>
              </w:rPr>
              <w:t>.201</w:t>
            </w:r>
            <w:r w:rsidR="00CD4C42" w:rsidRPr="00BF3854">
              <w:rPr>
                <w:sz w:val="24"/>
                <w:szCs w:val="24"/>
              </w:rPr>
              <w:t>7</w:t>
            </w:r>
            <w:r w:rsidR="00B634C5" w:rsidRPr="00BF3854">
              <w:rPr>
                <w:sz w:val="24"/>
                <w:szCs w:val="24"/>
              </w:rPr>
              <w:t>г.</w:t>
            </w:r>
          </w:p>
        </w:tc>
        <w:tc>
          <w:tcPr>
            <w:tcW w:w="5760" w:type="dxa"/>
            <w:gridSpan w:val="3"/>
            <w:vAlign w:val="bottom"/>
          </w:tcPr>
          <w:p w:rsidR="00B634C5" w:rsidRPr="00BF3854" w:rsidRDefault="00B634C5" w:rsidP="006367FE">
            <w:pPr>
              <w:ind w:left="-108" w:firstLine="108"/>
              <w:jc w:val="right"/>
              <w:rPr>
                <w:b/>
                <w:bCs/>
                <w:sz w:val="24"/>
                <w:szCs w:val="24"/>
              </w:rPr>
            </w:pPr>
          </w:p>
          <w:p w:rsidR="00B634C5" w:rsidRPr="00BF3854" w:rsidRDefault="00BF3854" w:rsidP="006367FE">
            <w:pPr>
              <w:ind w:left="-108" w:firstLine="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34C5" w:rsidRPr="00BF38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BF3854" w:rsidRDefault="00B634C5" w:rsidP="00BF3854">
            <w:pPr>
              <w:rPr>
                <w:sz w:val="24"/>
                <w:szCs w:val="24"/>
              </w:rPr>
            </w:pPr>
            <w:r w:rsidRPr="00BF3854">
              <w:rPr>
                <w:b/>
                <w:bCs/>
                <w:sz w:val="24"/>
                <w:szCs w:val="24"/>
              </w:rPr>
              <w:t xml:space="preserve"> </w:t>
            </w:r>
            <w:r w:rsidR="00BF3854">
              <w:rPr>
                <w:b/>
                <w:bCs/>
                <w:sz w:val="24"/>
                <w:szCs w:val="24"/>
              </w:rPr>
              <w:t xml:space="preserve">         </w:t>
            </w:r>
            <w:r w:rsidRPr="00BF3854">
              <w:rPr>
                <w:bCs/>
                <w:sz w:val="24"/>
                <w:szCs w:val="24"/>
              </w:rPr>
              <w:t xml:space="preserve"> </w:t>
            </w:r>
            <w:r w:rsidR="00687780">
              <w:rPr>
                <w:bCs/>
                <w:sz w:val="24"/>
                <w:szCs w:val="24"/>
              </w:rPr>
              <w:t>3</w:t>
            </w:r>
            <w:r w:rsidR="001C412C">
              <w:rPr>
                <w:bCs/>
                <w:sz w:val="24"/>
                <w:szCs w:val="24"/>
              </w:rPr>
              <w:t>5</w:t>
            </w:r>
          </w:p>
        </w:tc>
      </w:tr>
      <w:tr w:rsidR="00B634C5" w:rsidRPr="00D44753" w:rsidTr="006367FE">
        <w:trPr>
          <w:cantSplit/>
        </w:trPr>
        <w:tc>
          <w:tcPr>
            <w:tcW w:w="9360" w:type="dxa"/>
            <w:gridSpan w:val="5"/>
            <w:vAlign w:val="bottom"/>
          </w:tcPr>
          <w:p w:rsidR="00B634C5" w:rsidRPr="00D44753" w:rsidRDefault="00B634C5" w:rsidP="006367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34C5" w:rsidRPr="00D44753" w:rsidRDefault="00B634C5" w:rsidP="006367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34C5" w:rsidRPr="00D44753" w:rsidTr="006367FE">
        <w:trPr>
          <w:cantSplit/>
          <w:trHeight w:val="922"/>
        </w:trPr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CD4C42" w:rsidRPr="00D44753" w:rsidRDefault="00687780" w:rsidP="00687780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4"/>
              </w:rPr>
              <w:t>Об утверждении типовой</w:t>
            </w:r>
            <w:r w:rsidR="00CD4C42" w:rsidRPr="00CA141D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 соглашения (договора</w:t>
            </w:r>
            <w:r w:rsidR="00CD4C42" w:rsidRPr="00CA141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634C5" w:rsidRPr="00D44753" w:rsidRDefault="00B634C5" w:rsidP="006367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634C5" w:rsidRPr="00D44753" w:rsidRDefault="00B634C5" w:rsidP="006367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1272" w:rsidRPr="00A91272" w:rsidRDefault="00A9127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br/>
      </w:r>
    </w:p>
    <w:p w:rsidR="00A91272" w:rsidRPr="00A91272" w:rsidRDefault="00A912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7" w:history="1">
        <w:r w:rsidRPr="00CA141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687780">
        <w:rPr>
          <w:rFonts w:ascii="Times New Roman" w:hAnsi="Times New Roman" w:cs="Times New Roman"/>
          <w:sz w:val="24"/>
          <w:szCs w:val="24"/>
        </w:rPr>
        <w:t>ьства Российской Федерации от 07.05.2017 N 541</w:t>
      </w:r>
      <w:r w:rsidRPr="00A91272">
        <w:rPr>
          <w:rFonts w:ascii="Times New Roman" w:hAnsi="Times New Roman" w:cs="Times New Roman"/>
          <w:sz w:val="24"/>
          <w:szCs w:val="24"/>
        </w:rPr>
        <w:t xml:space="preserve"> "Об общих требованиях к нормативным правовым актам, муниципальным правовым актам, регулирующим предоставление субсидий </w:t>
      </w:r>
      <w:r w:rsidR="00687780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 (муниципальными) учреждениями»</w:t>
      </w:r>
      <w:r w:rsidR="00CA141D">
        <w:rPr>
          <w:rFonts w:ascii="Times New Roman" w:hAnsi="Times New Roman" w:cs="Times New Roman"/>
          <w:sz w:val="24"/>
          <w:szCs w:val="24"/>
        </w:rPr>
        <w:t>, приказываю</w:t>
      </w:r>
      <w:r w:rsidRPr="00A91272">
        <w:rPr>
          <w:rFonts w:ascii="Times New Roman" w:hAnsi="Times New Roman" w:cs="Times New Roman"/>
          <w:sz w:val="24"/>
          <w:szCs w:val="24"/>
        </w:rPr>
        <w:t>:</w:t>
      </w:r>
    </w:p>
    <w:p w:rsidR="00CA141D" w:rsidRDefault="00CA1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прилагаемую </w:t>
      </w:r>
      <w:r w:rsidR="00A91272" w:rsidRPr="00A91272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38" w:history="1">
        <w:r w:rsidR="00A91272" w:rsidRPr="00CA141D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A91272" w:rsidRPr="00A9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Федерации. 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2. Главным распорядителем средств городского бюджета при предоставле</w:t>
      </w:r>
      <w:r w:rsidR="00687780">
        <w:rPr>
          <w:rFonts w:ascii="Times New Roman" w:hAnsi="Times New Roman" w:cs="Times New Roman"/>
          <w:sz w:val="24"/>
          <w:szCs w:val="24"/>
        </w:rPr>
        <w:t>нии субсидии использовать типовую форму, утвержденну</w:t>
      </w:r>
      <w:r w:rsidR="001C412C">
        <w:rPr>
          <w:rFonts w:ascii="Times New Roman" w:hAnsi="Times New Roman" w:cs="Times New Roman"/>
          <w:sz w:val="24"/>
          <w:szCs w:val="24"/>
        </w:rPr>
        <w:t>ю</w:t>
      </w:r>
      <w:r w:rsidRPr="00A9127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CA141D">
        <w:rPr>
          <w:rFonts w:ascii="Times New Roman" w:hAnsi="Times New Roman" w:cs="Times New Roman"/>
          <w:sz w:val="24"/>
          <w:szCs w:val="24"/>
        </w:rPr>
        <w:t>приказом</w:t>
      </w:r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CA141D" w:rsidRPr="00CA141D" w:rsidRDefault="00CA141D" w:rsidP="00CA141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141D">
        <w:rPr>
          <w:sz w:val="24"/>
          <w:szCs w:val="24"/>
        </w:rPr>
        <w:t xml:space="preserve">3. Опубликовать настоящий приказ на официальном сайте администрации городского округа Жигулевск  </w:t>
      </w:r>
      <w:r w:rsidRPr="00CA141D">
        <w:rPr>
          <w:sz w:val="24"/>
          <w:szCs w:val="24"/>
          <w:lang w:val="en-US"/>
        </w:rPr>
        <w:t>www</w:t>
      </w:r>
      <w:r w:rsidRPr="00CA141D">
        <w:rPr>
          <w:sz w:val="24"/>
          <w:szCs w:val="24"/>
        </w:rPr>
        <w:t>.</w:t>
      </w:r>
      <w:proofErr w:type="spellStart"/>
      <w:r w:rsidRPr="00CA141D">
        <w:rPr>
          <w:sz w:val="24"/>
          <w:szCs w:val="24"/>
          <w:lang w:val="en-US"/>
        </w:rPr>
        <w:t>zhigulevsk</w:t>
      </w:r>
      <w:proofErr w:type="spellEnd"/>
      <w:r w:rsidRPr="00CA141D">
        <w:rPr>
          <w:sz w:val="24"/>
          <w:szCs w:val="24"/>
        </w:rPr>
        <w:t>.</w:t>
      </w:r>
      <w:r w:rsidRPr="00CA141D">
        <w:rPr>
          <w:sz w:val="24"/>
          <w:szCs w:val="24"/>
          <w:lang w:val="en-US"/>
        </w:rPr>
        <w:t>org</w:t>
      </w:r>
    </w:p>
    <w:p w:rsidR="00B034DC" w:rsidRDefault="00B03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с момента подписания</w:t>
      </w:r>
    </w:p>
    <w:p w:rsidR="00A91272" w:rsidRPr="00A91272" w:rsidRDefault="00B03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272" w:rsidRPr="00A912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4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141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41D" w:rsidRDefault="00CA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CA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О.Г.Казакова</w:t>
      </w:r>
    </w:p>
    <w:p w:rsidR="00B034DC" w:rsidRDefault="00B034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780" w:rsidRDefault="00687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506A" w:rsidRDefault="00EE50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506A" w:rsidRDefault="00EE50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6FE6" w:rsidRDefault="00A91272" w:rsidP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</w:t>
      </w:r>
      <w:r w:rsidR="00DA6FE6">
        <w:rPr>
          <w:rFonts w:ascii="Times New Roman" w:hAnsi="Times New Roman" w:cs="Times New Roman"/>
          <w:sz w:val="24"/>
          <w:szCs w:val="24"/>
        </w:rPr>
        <w:t>зу руководителя</w:t>
      </w:r>
    </w:p>
    <w:p w:rsidR="00A91272" w:rsidRPr="00A91272" w:rsidRDefault="00DA6FE6" w:rsidP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A91272" w:rsidRPr="00A91272" w:rsidRDefault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от </w:t>
      </w:r>
      <w:r w:rsidR="00687780">
        <w:rPr>
          <w:rFonts w:ascii="Times New Roman" w:hAnsi="Times New Roman" w:cs="Times New Roman"/>
          <w:sz w:val="24"/>
          <w:szCs w:val="24"/>
        </w:rPr>
        <w:t>25 июля 2017 г. N 34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 w:rsidP="006877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A91272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  <w:r w:rsidR="00687780">
        <w:rPr>
          <w:rFonts w:ascii="Times New Roman" w:hAnsi="Times New Roman" w:cs="Times New Roman"/>
          <w:b/>
          <w:sz w:val="24"/>
          <w:szCs w:val="24"/>
        </w:rPr>
        <w:t xml:space="preserve">соглашения (договора) с некоммерческими организациями, не являющимися государственными (муниципальными) учреждениями, </w:t>
      </w:r>
      <w:proofErr w:type="gramStart"/>
      <w:r w:rsidR="00687780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="00687780">
        <w:rPr>
          <w:rFonts w:ascii="Times New Roman" w:hAnsi="Times New Roman" w:cs="Times New Roman"/>
          <w:b/>
          <w:sz w:val="24"/>
          <w:szCs w:val="24"/>
        </w:rPr>
        <w:t xml:space="preserve"> с пунктом 2 статьи 78.1 Бюджетного кодекса Российской Федерации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г. </w:t>
      </w:r>
      <w:r w:rsidR="00687780">
        <w:rPr>
          <w:rFonts w:ascii="Times New Roman" w:hAnsi="Times New Roman" w:cs="Times New Roman"/>
          <w:sz w:val="24"/>
          <w:szCs w:val="24"/>
        </w:rPr>
        <w:t xml:space="preserve">Жигулевск      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FE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</w:t>
      </w:r>
      <w:r w:rsidR="00DA6F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    "____" _____________ 20_____.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A6FE6" w:rsidRPr="00DA6FE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DA6FE6" w:rsidRPr="00DA6FE6">
        <w:rPr>
          <w:rFonts w:ascii="Times New Roman" w:hAnsi="Times New Roman" w:cs="Times New Roman"/>
          <w:sz w:val="16"/>
          <w:szCs w:val="16"/>
        </w:rPr>
        <w:t xml:space="preserve">    </w:t>
      </w:r>
      <w:r w:rsidRPr="00DA6FE6">
        <w:rPr>
          <w:rFonts w:ascii="Times New Roman" w:hAnsi="Times New Roman" w:cs="Times New Roman"/>
          <w:sz w:val="16"/>
          <w:szCs w:val="16"/>
        </w:rPr>
        <w:t xml:space="preserve"> (дата заключения соглашения)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687780" w:rsidRDefault="00A91272" w:rsidP="006877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7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(наименование органа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>местного самоуправления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или иной организации городского округа Жигулевск Самарской области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, котором</w:t>
      </w:r>
      <w:proofErr w:type="gramStart"/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у(</w:t>
      </w:r>
      <w:proofErr w:type="gramEnd"/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ой) в соответствии с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бюджетным законодательством Российской Федерации как получателю бюджетных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средств доведены в установленном порядке лимиты бюджетных обязательств на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предоставление субсидий на соответствующий финансовый год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(соответствующий финансовый год и плановый период)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именуемы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й(</w:t>
      </w:r>
      <w:proofErr w:type="spellStart"/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ая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ое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) в дальнейшем "Главный распорядитель", в лице 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(наименование должности руководителя Главного распорядителя или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уполномоченного им лица)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действующег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о(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ей) на основании 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(наименование учредительного документа (положение, устав и т.д.), доверенность, приказ или иной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документ)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 одной стороны и 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</w:t>
      </w:r>
      <w:proofErr w:type="gramStart"/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(наименование некоммерческой организации (за исключением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государственного и муниципального учреждения)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именуемы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й(</w:t>
      </w:r>
      <w:proofErr w:type="spellStart"/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ая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ое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)      в      дальнейшем      "Получатель",       в    лице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(наименование должности, а также фамилия, имя, отчество (при наличии)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лица, представляющего Получателя, или уполномоченного им лица)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действующег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о(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ей) на основании 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(устав некоммерческой организации (за исключением государственного и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муниципального учреждения), доверенность)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 другой  стороны,  далее именуемые  "Стороны",  в соответствии с Бюджетным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r:id="rId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кодексом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Российской  Федерации,  </w:t>
      </w:r>
      <w:r w:rsidR="00EE506A">
        <w:rPr>
          <w:sz w:val="24"/>
          <w:szCs w:val="24"/>
        </w:rPr>
        <w:t>решением</w:t>
      </w:r>
      <w:r w:rsidRPr="00687780">
        <w:rPr>
          <w:sz w:val="24"/>
          <w:szCs w:val="24"/>
        </w:rPr>
        <w:t xml:space="preserve"> Думы городского округа Жигулевск «О бюджете городского округа Жигулевск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  20____ год  и  на  плановый 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>период  20____  и  20____ годов»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,_______________________________________________________________________,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(наименование нормативного правового акта, регулирующего предоставление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из бюджета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городского округа Жигулевск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Самарской области субсидий в соответствии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с </w:t>
      </w:r>
      <w:hyperlink r:id="rId9" w:history="1">
        <w:r w:rsidRPr="00687780">
          <w:rPr>
            <w:rFonts w:eastAsiaTheme="minorHAnsi"/>
            <w:color w:val="0000FF"/>
            <w:w w:val="100"/>
            <w:sz w:val="16"/>
            <w:szCs w:val="16"/>
            <w:lang w:eastAsia="en-US"/>
          </w:rPr>
          <w:t>пунктом 2 статьи 78.1</w:t>
        </w:r>
      </w:hyperlink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Бюджетного кодекса Российской Федерации)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от "___" _______ 20__ г. N _____ (далее - Порядок предоставления субсидии),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приказом  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>руководителя финансового управления администрации городского округа Жигулевск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Самарской   области  "Об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утверждении   типовой   формы   соглашения   (договора)  с  некоммерческими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организациями, не являющимися государственными    (муниципальными)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учреждениями,  в  соответствии  с </w:t>
      </w:r>
      <w:hyperlink r:id="rId1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2 статьи 78.1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Бюджетного кодекса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Российской  Федерации»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заключили  настоящее  соглашение (договор) (далее -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Соглашение) о нижеследующем.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" w:name="Par42"/>
      <w:bookmarkEnd w:id="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         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     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I. Предмет Соглашения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" w:name="Par44"/>
      <w:bookmarkEnd w:id="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1.1.   Предметом   настоящего  Соглашения  является  предоставление  из  бюджета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городского округа Жигулевск Самарской области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в  20__  году  /  20__ - 20__  годах  </w:t>
      </w:r>
      <w:hyperlink w:anchor="Par27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субсидии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на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</w:t>
      </w:r>
      <w:r w:rsidR="00B30059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(указание цел</w:t>
      </w:r>
      <w:proofErr w:type="gramStart"/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>и(</w:t>
      </w:r>
      <w:proofErr w:type="gramEnd"/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ей) предоставления Субсидии) </w:t>
      </w:r>
      <w:hyperlink w:anchor="Par280" w:history="1">
        <w:r w:rsidRPr="00687780">
          <w:rPr>
            <w:rFonts w:eastAsiaTheme="minorHAnsi"/>
            <w:color w:val="0000FF"/>
            <w:w w:val="100"/>
            <w:sz w:val="16"/>
            <w:szCs w:val="16"/>
            <w:lang w:eastAsia="en-US"/>
          </w:rPr>
          <w:t>&lt;3&gt;</w:t>
        </w:r>
      </w:hyperlink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1.1.2.  в целях реализации Получателем следующих проектов (мероприятий)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28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1.1.2.1. _____________________________________________________________;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1.1.2.2. _____________________________________________________________.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1.2.  Условия (форма) оказания общественно полезной услуги, указанной в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п. 1.1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28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1.2.1. _______________________________________________________________;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1.2.2. _______________________________________________________________.</w:t>
      </w:r>
    </w:p>
    <w:p w:rsidR="00687780" w:rsidRPr="00687780" w:rsidRDefault="00EE506A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</w:t>
      </w:r>
      <w:r w:rsidR="00687780"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</w:t>
      </w:r>
      <w:r w:rsidR="00687780"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II. Финансовое обеспечение предоставления Субсидии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" w:name="Par59"/>
      <w:bookmarkEnd w:id="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 xml:space="preserve">    2.1.  Субсидия  предоставляется  в  соответствии  с  лимитами бюджетных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обязательств,  доведенными  Главному  распорядителю  как получателю средств бюджета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городского округа Жигулевск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</w:t>
      </w:r>
      <w:r w:rsidR="00B30059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(наименование Получателя)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на цели,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следующем размере </w:t>
      </w:r>
      <w:hyperlink w:anchor="Par28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&lt;6&gt;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в 20__ году</w:t>
      </w: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_______ (______________) 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рублей - по коду БК _____________;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(сумма прописью)   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(код БК)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в 20__ году</w:t>
      </w: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_______ (______________) 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рублей - по коду БК _____________;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(сумма прописью)  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(код БК)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в 20__ году</w:t>
      </w: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_______ (______________) 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рублей - по коду БК _____________;</w:t>
      </w:r>
    </w:p>
    <w:p w:rsidR="00EE506A" w:rsidRPr="00EE506A" w:rsidRDefault="00EE506A" w:rsidP="00EE506A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(сумма прописью)                      </w:t>
      </w:r>
      <w:r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(код БК)</w:t>
      </w:r>
    </w:p>
    <w:p w:rsidR="00687780" w:rsidRPr="00EE506A" w:rsidRDefault="00687780" w:rsidP="00B30059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и (или) определяется в соответствии с порядком расчета размера Субсидии.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2.2.  Порядок  расчета  размера  предоставляемой Субсидии на достижение</w:t>
      </w:r>
      <w:r w:rsidR="00B30059"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цел</w:t>
      </w: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и(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ей), указанной(</w:t>
      </w:r>
      <w:proofErr w:type="spell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ых</w:t>
      </w:r>
      <w:proofErr w:type="spell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)  в  </w:t>
      </w:r>
      <w:hyperlink w:anchor="Par42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разделе  I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установлен в</w:t>
      </w:r>
      <w:r w:rsidR="00B30059"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соответствии с Приложением N ___ </w:t>
      </w:r>
      <w:hyperlink w:anchor="Par284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&lt;7&gt;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к настоящему Соглашению.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" w:name="Par76"/>
      <w:bookmarkEnd w:id="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III. Условия и порядок предоставления Субсидии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3.1.  Субсидия предоставляется в соответствии с Порядком предоставления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субсидии: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3.1.1.  Получатель  на  первое  число месяца, предшествующего месяцу, в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котором заключается Соглашение </w:t>
      </w:r>
      <w:hyperlink w:anchor="Par28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&lt;8&gt;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соответствует следующим требованиям: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3.1.1.1.  отсутствует  неисполненная  обязанность  по  уплате  налогов,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сборов,  страховых  взносов, пеней, штрафов, процентов, подлежащих уплате в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соответствии с законодательством Российской Федерации о налогах и сборах;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3.1.1.2. отсутствует просроченная задол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женность по возврату в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бюджет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>городского округа Жигулевск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субсидий,  бюджетных  инвестиций, 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предоставленных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в  том  числе в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соответствии  с  иными  правовыми актами, и иная просроченная задолженность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перед бюджетном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городского округа Жигулевск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3.1.1.3.   не   находится   в   процессе   реорганизации,   ликвидации,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банкротства.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3.1.2. При соблюдении иных условий, в том числе </w:t>
      </w:r>
      <w:hyperlink w:anchor="Par28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&lt;9&gt;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3.1.2.1. _____________________________________________________________;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3.1.2.2. _____________________________________________________________.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" w:name="Par94"/>
      <w:bookmarkEnd w:id="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3.1.3. При представлении Получателем Главному распорядителю: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" w:name="Par95"/>
      <w:bookmarkEnd w:id="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3.1.3.1.  в  срок  до "__" _________ 20__ г. документов, подтверждающих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направление  собственных  и (или) привлеченных средств (заемные и кредитные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средства,  средства спонсоров и другие средства, полученные Получателем, за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исключением   средств,   предоставленных   из  бюджетов  бюджетной  системы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Российской  Федерации),  в  размере  не менее _____ процентов общего объема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Субсидии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28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&lt;10&gt;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" w:name="Par101"/>
      <w:bookmarkEnd w:id="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3.1.3.2.  в срок до "__" _________ 20__ г. иных документов, в том числе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28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&lt;11&gt;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3.1.3.2.1. 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3.1.3.2.2. ___________________________________________________________.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8" w:name="Par105"/>
      <w:bookmarkEnd w:id="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3.2.  Перечисление  Субсидии  осуществляется в соответствии с бюджетным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законодательством Российской Федерации: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3.2.1. на счет _______________________________________________________,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(наименование территориального органа Федерального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казначейства или финансового органа)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открытый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для учета  операций  со средствами юридических лиц, не являющихся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участниками бюджетного процесса, в учреждении Центрального банка Российской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Федерации,  не позднее  2-го рабочего дня, следующего за днем представления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Получателем в ______________________________________________ документов для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(наименование учреждения Центрального банка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Российской Федерации, территориального органа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Федерального казначейства или финансового органа)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оплаты  денежного  обязательства  Получателя,  на  финансовое   обеспечение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которого предоставляется Субсидия </w:t>
      </w:r>
      <w:hyperlink w:anchor="Par289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&lt;12&gt;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3.2.2. на счет Получателя, открытый в ___________________________ </w:t>
      </w:r>
      <w:hyperlink w:anchor="Par290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&lt;13&gt;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(наименование учреждения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Центрального банка Российской</w:t>
      </w:r>
      <w:r w:rsidR="00EE506A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16"/>
          <w:szCs w:val="16"/>
          <w:lang w:eastAsia="en-US"/>
        </w:rPr>
        <w:t>Федерации или кредитной организации)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3.2.2.1.   в  соответствии  с  планом-графиком  перечисления  Субсидии,</w:t>
      </w:r>
      <w:r w:rsidR="00B30059"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установленном в приложении  N ________ к настоящему Соглашению, являющемуся</w:t>
      </w:r>
      <w:r w:rsidR="00B30059"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неотъемлемой частью настоящего Соглашения </w:t>
      </w:r>
      <w:hyperlink w:anchor="Par291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&lt;14&gt;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9" w:name="Par126"/>
      <w:bookmarkEnd w:id="9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 xml:space="preserve">    3.2.2.2.   не   позднее _________ рабочего   дня,  следующего  за  днем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представления  Получателем  Главному  распорядителю  следующих  документов,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соответствующих требованиям, установленным Порядком предоставления субсидий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292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&lt;15&gt;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3.2.2.2.1. ______________________________________________________;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3.2.2.2.2. ______________________________________________________.</w:t>
      </w:r>
    </w:p>
    <w:p w:rsidR="00687780" w:rsidRPr="00EE506A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0" w:name="Par132"/>
      <w:bookmarkEnd w:id="10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3.3.  Перечисление Субсидии осуществляется Главным распорядителем после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предоставления   Получателем   документов,   подтверждающих   возникновение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соответствующих   денежных  обязатель</w:t>
      </w:r>
      <w:proofErr w:type="gramStart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ств  пр</w:t>
      </w:r>
      <w:proofErr w:type="gramEnd"/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и  условии  обеспечения  оплаты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авансовых   платежей  по  ним  в  размере,  не  превышающем  30%  от  суммы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соответствующего денежного обязательства </w:t>
      </w:r>
      <w:hyperlink w:anchor="Par293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&lt;16&gt;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IV. Взаимодействие Сторон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 Главный распорядитель обязуется: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4.1.1. обеспечить предоставление Субсидии в соответствии с </w:t>
      </w:r>
      <w:hyperlink w:anchor="Par7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разделом III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EE506A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ar294" w:history="1">
        <w:r w:rsidRPr="00EE506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&lt;17&gt;</w:t>
        </w:r>
      </w:hyperlink>
      <w:r w:rsidRPr="00EE506A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4.1.3. обеспечивать перечисление Субсидии на счет Получателя, указанный в </w:t>
      </w:r>
      <w:hyperlink w:anchor="Par2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VIII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соответствии с </w:t>
      </w:r>
      <w:hyperlink w:anchor="Par10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3.2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1" w:name="Par144"/>
      <w:bookmarkEnd w:id="1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4.1.4. устанавливать </w:t>
      </w:r>
      <w:hyperlink w:anchor="Par29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&lt;18&gt;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показатели результативности (целевые показатели) согласно приложению N __ к настоящему Соглашению, являющемуся неотъемлемой частью настоящего Соглашения </w:t>
      </w:r>
      <w:hyperlink w:anchor="Par29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&lt;19&gt;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4.1.5. возместить убытки, понесенные Получателем в случае неисполнения Главным распорядителем обязательств, предусмотренных настоящим Соглашением </w:t>
      </w:r>
      <w:hyperlink w:anchor="Par29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&lt;20&gt;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в следующем порядке: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4.1.5.1. 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4.1.5.2. 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2" w:name="Par148"/>
      <w:bookmarkEnd w:id="1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4.1.6. осуществлять оценку достижения Получателем показателей результативности (целевых показателей) в соответствии с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на основании </w:t>
      </w:r>
      <w:hyperlink w:anchor="Par29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&lt;21&gt;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отчет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а(</w:t>
      </w:r>
      <w:proofErr w:type="spellStart"/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ов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) о достижении значений показателей результативности (целевых показателей) по форме, установленной в приложении N _______ к настоящему Соглашению </w:t>
      </w:r>
      <w:hyperlink w:anchor="Par29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&lt;22&gt;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являющейся неотъемлемой частью настоящего Соглашения, представленного(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ых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) в соответствии с </w:t>
      </w:r>
      <w:hyperlink w:anchor="Par18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4.3.7.2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4.1.7. осуществлять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контроль за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3" w:name="Par150"/>
      <w:bookmarkEnd w:id="1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4.1.8. в случае установления Главным распорядителем или получения от органа 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>муниципального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финансового контроля информации о факт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е(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городского округа Жигулевск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в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размере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 в сроки, определенные в указанном требовании;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4" w:name="Par151"/>
      <w:bookmarkEnd w:id="14"/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4.1.9. в случае, если Получателем не достигнуты значения показателей результативности (целевых показателей) в соответствии с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 xml:space="preserve">Соглашения, применять штрафные санкции, рассчитываемые по форме, установленной в приложении N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ar30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&lt;23&gt;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_______ рабочих дней со дня их получения и уведомлять Получателя о принятом решении (при необходимости);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4.1.11. направлять разъяснения Получателю по вопросам, связанным с исполнением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5" w:name="Par154"/>
      <w:bookmarkEnd w:id="1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4.1.12.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0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&lt;24&gt;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4.1.12.1. 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4.1.12.2. 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4.2. Главный распорядитель вправе: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6" w:name="Par158"/>
      <w:bookmarkEnd w:id="16"/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Получателем, в том числе в случае уменьшения Главному распорядителю ранее доведенных лимитов бюджетных обязательств на предоставление Субсидии, указанных в </w:t>
      </w:r>
      <w:hyperlink w:anchor="Par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пункте 2.1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30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&lt;25&gt;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7" w:name="Par159"/>
      <w:bookmarkEnd w:id="17"/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</w:t>
      </w:r>
      <w:hyperlink w:anchor="Par30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&lt;26&gt;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остатка Субсидии, не использованного в 20__ году </w:t>
      </w:r>
      <w:hyperlink w:anchor="Par30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&lt;27&gt;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не позднее ___ рабочих дней </w:t>
      </w:r>
      <w:hyperlink w:anchor="Par30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&lt;28&gt;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ar30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&lt;29&gt;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4.2.2.1. 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4.2.2.2. 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4.2.3. приостанавливать предоставление Субсидии в случае установления Главным распорядителем или получения от органа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>муниципального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финансового контроля информации о факт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е(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 даты принятия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решения о приостановлении </w:t>
      </w:r>
      <w:hyperlink w:anchor="Par30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&lt;30&gt;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8" w:name="Par163"/>
      <w:bookmarkEnd w:id="1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контроля за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4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4.1.6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0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&lt;31&gt;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4.2.5.1. 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4.2.5.2. 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 Получатель обязуется: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 xml:space="preserve">4.3.1. представлять Главному распорядителю документы в соответствии с </w:t>
      </w:r>
      <w:hyperlink w:anchor="Par9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пунктами 3.1.3.1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0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3.1.3.2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2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3.2.2.2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3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3.3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30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&lt;32&gt;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4.3.2. представить Главному распорядителю в срок до "___" _________ 20__ г. документы, установленные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31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&lt;33&gt;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4.3.3. направлять Субсидию на цели, установленные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разделом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4.3.5. вести обособленный аналитический учет операций, осуществляемых за счет Субсидии;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4.3.6. обеспечивать достижение значений показателей результативности (целевых показателей) в соответствии с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31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&lt;34&gt;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19" w:name="Par174"/>
      <w:bookmarkEnd w:id="1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4.3.7. представлять Главному распорядителю </w:t>
      </w:r>
      <w:hyperlink w:anchor="Par31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&lt;35&gt;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B30059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4.3.7.1.  отчет  о  расходах  Получателя  не  позднее ___ рабочего дня,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следующего за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отчетным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___________________________________________________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>____________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</w:t>
      </w:r>
      <w:r w:rsidR="00B30059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</w:t>
      </w:r>
      <w:r w:rsidR="00B30059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(месяц, квартал, год)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по  форме,  установленной  в соответствии  с приложением N ___ к настоящему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Соглашению </w:t>
      </w:r>
      <w:hyperlink w:anchor="Par31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&lt;36&gt;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0" w:name="Par180"/>
      <w:bookmarkEnd w:id="2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4.3.7.2.  отчет о  достижении  значений  показателей   результативности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(целевых показателей) в соответствии с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настоящего Соглашения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31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&lt;37&gt;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не   позднее   ______   рабочего   дня,   следующего  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за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отчетным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__________________________________________________________________________;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16"/>
          <w:szCs w:val="16"/>
          <w:lang w:eastAsia="en-US"/>
        </w:rPr>
      </w:pP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</w:t>
      </w:r>
      <w:r w:rsidR="00B30059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                                                               </w:t>
      </w:r>
      <w:r w:rsidRPr="00687780">
        <w:rPr>
          <w:rFonts w:eastAsiaTheme="minorHAnsi"/>
          <w:color w:val="auto"/>
          <w:w w:val="100"/>
          <w:sz w:val="16"/>
          <w:szCs w:val="16"/>
          <w:lang w:eastAsia="en-US"/>
        </w:rPr>
        <w:t xml:space="preserve">   (месяц, квартал, год)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4.3.7.3. иные отчеты </w:t>
      </w:r>
      <w:hyperlink w:anchor="Par31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&lt;38&gt;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4.3.7.3.1. 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4.3.7.3.2. 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4.3.8. направлять по запросу Главного распорядителя документы и информацию, необходимые для осуществления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контроля за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соблюдением порядка, целей и условий предоставления Субсидии в соответствии с </w:t>
      </w:r>
      <w:hyperlink w:anchor="Par16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4.2.4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течение ___ рабочих дней со дня получения указанного запроса;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4.3.9. в случае получения от Главного распорядителя требования в соответствии с </w:t>
      </w:r>
      <w:hyperlink w:anchor="Par15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4.1.8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4.3.9.1. устранять фак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т(</w:t>
      </w:r>
      <w:proofErr w:type="spellStart"/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ы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4.3.9.2. возвращать в бюджет 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городского округа Жигулевск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Субсидию в размере и в сроки, определенные в указанном требовании;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4.3.10. возвращать в бюджет </w:t>
      </w:r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>городского округа Жигуле</w:t>
      </w:r>
      <w:proofErr w:type="gramStart"/>
      <w:r w:rsidR="00EE506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вск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ср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едства в случае принятия Главным распорядителем решения о применении к Получателю штрафных санкций в соответствии с </w:t>
      </w:r>
      <w:hyperlink w:anchor="Par15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4.1.9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срок, установленный Главным распорядителем в уведомлении о применении штрафных санкций </w:t>
      </w:r>
      <w:hyperlink w:anchor="Par31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&lt;39&gt;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4.3.11. возвращать неиспользованный остаток Субсидии в доход бюджета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>городского округа Жигуле</w:t>
      </w:r>
      <w:proofErr w:type="gramStart"/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вск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в сл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учае отсутствия решения Главного распорядителя о наличии потребности в направлении не использованного в 20__ году </w:t>
      </w:r>
      <w:hyperlink w:anchor="Par31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&lt;40&gt;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остатка Субсидии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срок до "___" _________ 20__ г. </w:t>
      </w:r>
      <w:hyperlink w:anchor="Par31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&lt;41&gt;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4.3.12.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4.3.13.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ar31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&lt;42&gt;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4.3.14.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2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&lt;43&gt;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4.3.14.1. 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4.3.14.2. 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4.3.15. Настоящим Соглашением подтверждается согласие Получателя на осуществление Главным распорядителем и органами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>муниципального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4.4. Получатель вправе: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4.4.1. направлять Главному распорядителю предложения о внесении изменений в настоящее Соглашение </w:t>
      </w:r>
      <w:hyperlink w:anchor="Par32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&lt;44&gt;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4.4.2. направлять в 20__ году </w:t>
      </w:r>
      <w:hyperlink w:anchor="Par32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&lt;45&gt;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 </w:t>
      </w:r>
      <w:hyperlink w:anchor="Par32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&lt;46&gt;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4.4.3. заключать договор с потребителем услуг в целях оказания общественно полезной услуги </w:t>
      </w:r>
      <w:hyperlink w:anchor="Par32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&lt;47&gt;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в соответствии с условиями и формой, утвержденными приложением N __ к настоящему Соглашению;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4.4.4. обращаться к Главному распорядителю в целях получения разъяснений в связи с исполнением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4.4.5.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2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&lt;48&gt;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4.4.5.1. 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4.4.5.2. 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V. Ответственность Сторон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32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&lt;49&gt;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5.2.1. ________________________________________________________;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5.2.2. ________________________________________________________.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VI. Иные условия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6.1. Иные условия по настоящему Соглашению </w:t>
      </w:r>
      <w:hyperlink w:anchor="Par32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&lt;50&gt;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0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6.1.1. _______________________________________________________;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 xml:space="preserve">    6.1.2. _______________________________________________________.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VII. Заключительные положения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недостижении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согласия споры между Сторонами решаются в судебном порядке.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7.2.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пункте 2.1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и действует до "___" _____ 20__ г. / полного исполнения Сторонами своих обязательств по настоящему Соглашению </w:t>
      </w:r>
      <w:hyperlink w:anchor="Par32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&lt;51&gt;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кроме обязательства по перечислению Субсидии в соответствии с</w:t>
      </w:r>
      <w:r w:rsidR="00B30059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hyperlink w:anchor="Par13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п. 3.3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Соглашения.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Обязательство по перечислению Субсидии, указанное в </w:t>
      </w:r>
      <w:hyperlink w:anchor="Par13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п. 3.3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7.3. Изменение настоящего Соглашения, в том числе в соответствии с положениями </w:t>
      </w:r>
      <w:hyperlink w:anchor="Par15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4.2.1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anchor="Par32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&lt;52&gt;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7.3.1. Изменение настоящего Соглашения возможно в случае: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7.3.1.1. уменьшения Главным распорядителем ранее доведенных лимитов бюджетных обязательств на предоставление субсидии;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7.3.1.2. __________________________________________________.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7.4. Расторжение настоящего Соглашения возможно в случае: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7.4.1. реорганизации или прекращения деятельности Получателя;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7.4.3. ______________________________________________________ </w:t>
      </w:r>
      <w:hyperlink w:anchor="Par330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&lt;53&gt;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недостижения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Получателем установленных настоящим Соглашением показателей результативности (целевых показателей) или иных показателей, установленных настоящим Соглашением </w:t>
      </w:r>
      <w:hyperlink w:anchor="Par33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&lt;54&gt;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и иных случаев, установленных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Настоящим Соглашением устанавливается запрет на его расторжение в одностороннем порядке Получателем Субсидии </w:t>
      </w:r>
      <w:hyperlink w:anchor="Par33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&lt;55&gt;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м(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ми) способом(</w:t>
      </w:r>
      <w:proofErr w:type="spell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ами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) </w:t>
      </w:r>
      <w:hyperlink w:anchor="Par333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&lt;56&gt;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по адресам, указанным в </w:t>
      </w:r>
      <w:hyperlink w:anchor="Par2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VIII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настоящего Соглашения;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7.6.2. ______________________________________________________. </w:t>
      </w:r>
      <w:hyperlink w:anchor="Par33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&lt;57&gt;</w:t>
        </w:r>
      </w:hyperlink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7.7.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1" w:name="Par242"/>
      <w:bookmarkEnd w:id="2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VIII. Платежные реквизиты Сторон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479"/>
      </w:tblGrid>
      <w:tr w:rsidR="00687780" w:rsidRPr="00687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Сокращенное наименование Главного распорядителя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Сокращенное наименование Получателя</w:t>
            </w:r>
          </w:p>
        </w:tc>
      </w:tr>
      <w:tr w:rsidR="00687780" w:rsidRPr="00687780"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 Главного распорядителя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687780" w:rsidRPr="00687780"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ОГРН, ОКТМО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ОГРН, ОКТМО</w:t>
            </w:r>
          </w:p>
        </w:tc>
      </w:tr>
      <w:tr w:rsidR="00687780" w:rsidRPr="00687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687780" w:rsidRPr="0068778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ИНН/КПП</w:t>
            </w:r>
          </w:p>
        </w:tc>
      </w:tr>
      <w:tr w:rsidR="00687780" w:rsidRPr="00687780"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Платежные реквизиты:</w:t>
            </w:r>
          </w:p>
        </w:tc>
      </w:tr>
      <w:tr w:rsidR="00687780" w:rsidRPr="00687780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</w:tc>
      </w:tr>
      <w:tr w:rsidR="00687780" w:rsidRPr="00687780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Расчетный (корреспондентский) счет</w:t>
            </w:r>
          </w:p>
        </w:tc>
      </w:tr>
      <w:tr w:rsidR="00687780" w:rsidRPr="00687780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 или финансового органа, в котором после заключения соглашения (договора) будет открыт лицевой счет</w:t>
            </w:r>
          </w:p>
        </w:tc>
      </w:tr>
      <w:tr w:rsidR="00687780" w:rsidRPr="00687780"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</w:tbl>
    <w:p w:rsid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EE506A" w:rsidRDefault="00EE506A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EE506A" w:rsidRPr="00687780" w:rsidRDefault="00EE506A" w:rsidP="00EE506A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IX. Подписи Сторон</w:t>
      </w:r>
    </w:p>
    <w:tbl>
      <w:tblPr>
        <w:tblpPr w:leftFromText="180" w:rightFromText="180" w:vertAnchor="text" w:horzAnchor="margin" w:tblpY="6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6"/>
        <w:gridCol w:w="2817"/>
        <w:gridCol w:w="2002"/>
        <w:gridCol w:w="2534"/>
      </w:tblGrid>
      <w:tr w:rsidR="00EE506A" w:rsidRPr="00687780" w:rsidTr="00EE506A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Сокращенное наименование</w:t>
            </w:r>
          </w:p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Главного распорядителя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Сокращенное наименование</w:t>
            </w:r>
          </w:p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Получателя</w:t>
            </w:r>
          </w:p>
        </w:tc>
      </w:tr>
      <w:tr w:rsidR="00EE506A" w:rsidRPr="00687780" w:rsidTr="00EE506A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___________________/_____________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___________________/_____________</w:t>
            </w:r>
          </w:p>
        </w:tc>
      </w:tr>
      <w:tr w:rsidR="00EE506A" w:rsidRPr="00687780" w:rsidTr="00EE506A"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EE506A" w:rsidRPr="00687780" w:rsidRDefault="00EE506A" w:rsidP="00EE5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EE506A" w:rsidRDefault="00EE506A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EE506A" w:rsidRPr="00687780" w:rsidRDefault="00EE506A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  <w:sectPr w:rsidR="00EE506A" w:rsidRPr="00687780" w:rsidSect="00EE506A">
          <w:pgSz w:w="11905" w:h="16838"/>
          <w:pgMar w:top="709" w:right="850" w:bottom="284" w:left="1701" w:header="0" w:footer="0" w:gutter="0"/>
          <w:cols w:space="720"/>
          <w:noEndnote/>
        </w:sectPr>
      </w:pP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--------------------------------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од некоммерческой организацией в настоящей Типовой форме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</w:t>
      </w:r>
      <w:hyperlink r:id="rId1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пунктом 2 статьи 78.1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Бюджетного кодекса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2" w:name="Par279"/>
      <w:bookmarkEnd w:id="2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срок, на который предоставляется Субсидия.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3" w:name="Par280"/>
      <w:bookmarkEnd w:id="2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казывается цель предоставления Субсидии, в том числе в обязательном порядке устанавливается в случае предоставления субсидии в целях финансового обеспечения (возмещения затрат) оказания общественно полезных услуг в соответствии с Порядком предоставления субсидии. Информация об общественно полезных услугах, на оказание которых предоставляется Субсидия, указывается в </w:t>
      </w:r>
      <w:hyperlink w:anchor="Par357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приложении N 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к настоящему Соглашению.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4" w:name="Par281"/>
      <w:bookmarkEnd w:id="2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субсидии, в случае, если Субсидия предоставляется на оказание общественно значимой услуги, приводится содержание общественно полезной услуги.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5" w:name="Par282"/>
      <w:bookmarkEnd w:id="2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В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обязательном порядке устанавливается в случае предоставления субсидии в целях финансового обеспечения (возмещения затрат) оказания общественно полезных услуг в соответствии с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6" w:name="Par283"/>
      <w:bookmarkEnd w:id="2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&lt;6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7" w:name="Par284"/>
      <w:bookmarkEnd w:id="2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&lt;7&gt; Приложение к Соглашению является неотъемлемой частью Соглашения.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 В данном случае и далее по тексту приложения к Соглашению разрабатываются Главным распорядителем.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8" w:name="Par285"/>
      <w:bookmarkEnd w:id="2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&lt;8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И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ли на иную дату, определенную Порядком предоставления субсидии. Предусматривается в случае, если требования установлены Порядком предоставления субсидии, при этом такие требования излагаются в редакции, соответствующей Порядку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29" w:name="Par286"/>
      <w:bookmarkEnd w:id="2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&lt;9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субсидии, в том числе иные требования, определенные Порядком предоставления субсидии, которым должен соответствовать Получатель на первое число месяца, предшествующего месяцу, в котором планируется заключение Соглашения, или на иную дату, установленную Порядком предоставления субсидии. Указываются конкретные условия,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0" w:name="Par287"/>
      <w:bookmarkEnd w:id="3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&lt;10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1" w:name="Par288"/>
      <w:bookmarkEnd w:id="3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2" w:name="Par289"/>
      <w:bookmarkEnd w:id="3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в случае, если в соответствии с Порядком предоставления субсидии предоставление Субсидии осуществляется в рамках казначейского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сопровождения в порядке, установленном бюджетным законодательством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3" w:name="Par290"/>
      <w:bookmarkEnd w:id="3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4" w:name="Par291"/>
      <w:bookmarkEnd w:id="3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5" w:name="Par292"/>
      <w:bookmarkEnd w:id="3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 и (или) в случае, если требования к документам установлены Порядком предоставления субсидий. Указываются конкретные документы,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6" w:name="Par293"/>
      <w:bookmarkEnd w:id="3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&lt;16&gt; Данное требование не указывается в случаях, установленных </w:t>
      </w:r>
      <w:r w:rsidR="00295CDC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муниципальными 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правовыми актами </w:t>
      </w:r>
      <w:r w:rsidR="00295CDC">
        <w:rPr>
          <w:rFonts w:eastAsiaTheme="minorHAnsi"/>
          <w:color w:val="auto"/>
          <w:w w:val="100"/>
          <w:sz w:val="24"/>
          <w:szCs w:val="24"/>
          <w:lang w:eastAsia="en-US"/>
        </w:rPr>
        <w:t>городского округа Жигулевск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 Порядком </w:t>
      </w:r>
      <w:r w:rsidR="00295CDC">
        <w:rPr>
          <w:rFonts w:eastAsiaTheme="minorHAnsi"/>
          <w:color w:val="auto"/>
          <w:w w:val="100"/>
          <w:sz w:val="24"/>
          <w:szCs w:val="24"/>
          <w:lang w:eastAsia="en-US"/>
        </w:rPr>
        <w:t>предоставления субсидии</w:t>
      </w: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7" w:name="Par294"/>
      <w:bookmarkEnd w:id="3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&lt;17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9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пунктов 3.1.3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</w:t>
      </w:r>
      <w:hyperlink w:anchor="Par12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3.2.2.2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8" w:name="Par295"/>
      <w:bookmarkEnd w:id="3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&lt;18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(целевые показатели) в Соглашении.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39" w:name="Par296"/>
      <w:bookmarkEnd w:id="3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&lt;19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предусмотрено Порядком предоставления субсидии. В случае если Субсидия предоставляется на оказание общественно полезных услуг, в обязательном порядке указывается информация о показателях, характеризующих объем и качество или объем оказания общественно полезной услуги.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0" w:name="Par297"/>
      <w:bookmarkEnd w:id="4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&lt;20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 заключения Соглашения на предоставление Субсидии на оказание общественно полезных услуг. Приводятся мероприятия по возмещению соответствующих убытков.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1" w:name="Par298"/>
      <w:bookmarkEnd w:id="4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а также в случае, если это установлено Порядком предоставления субсидии. Если Порядком установлены иные показатели, используемые Главным распорядителем при оценке использования Субсидии, они предусматриваются в </w:t>
      </w:r>
      <w:hyperlink w:anchor="Par15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пункте 4.1.12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2" w:name="Par299"/>
      <w:bookmarkEnd w:id="4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а также в случае, если это установлено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3" w:name="Par300"/>
      <w:bookmarkEnd w:id="4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4" w:name="Par301"/>
      <w:bookmarkEnd w:id="4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5" w:name="Par302"/>
      <w:bookmarkEnd w:id="4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при необходимости. При этом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6" w:name="Par303"/>
      <w:bookmarkEnd w:id="4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&lt;26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год, следующий за годом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7" w:name="Par304"/>
      <w:bookmarkEnd w:id="4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&lt;27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год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8" w:name="Par305"/>
      <w:bookmarkEnd w:id="4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&lt;28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49" w:name="Par306"/>
      <w:bookmarkEnd w:id="4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&lt;29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в случае, если Соглашение заключается на предоставление Субсидии в целях финансового обеспечения затрат, а также в случае, если это установлено Порядком предоставления субсидии.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соглашения.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0" w:name="Par307"/>
      <w:bookmarkEnd w:id="5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&lt;30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 если это установлено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1" w:name="Par308"/>
      <w:bookmarkEnd w:id="5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2" w:name="Par309"/>
      <w:bookmarkEnd w:id="5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соответственно </w:t>
      </w:r>
      <w:hyperlink w:anchor="Par95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пунктов 3.1.3.1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0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3.1.3.2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26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3.2.2.2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; </w:t>
      </w:r>
      <w:hyperlink w:anchor="Par13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3.3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 иных пунктов, предусмотренных Соглашением.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3" w:name="Par310"/>
      <w:bookmarkEnd w:id="5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4" w:name="Par311"/>
      <w:bookmarkEnd w:id="5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, а также в случае, если это установлено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5" w:name="Par312"/>
      <w:bookmarkEnd w:id="5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&lt;35&gt; Сроки представления отчетов, указанных в </w:t>
      </w:r>
      <w:hyperlink w:anchor="Par17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пункте 4.3.7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устанавливать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сроки и формы представления отчетности в соглашении.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6" w:name="Par313"/>
      <w:bookmarkEnd w:id="5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&lt;36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7" w:name="Par314"/>
      <w:bookmarkEnd w:id="5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&lt;37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44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4.1.4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8" w:name="Par315"/>
      <w:bookmarkEnd w:id="5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&lt;38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субсидии, а также в иных случаях, предусмотренных действующими нормативными правовыми актами.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59" w:name="Par316"/>
      <w:bookmarkEnd w:id="5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&lt;39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51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4.1.9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0" w:name="Par317"/>
      <w:bookmarkEnd w:id="6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&lt;40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год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1" w:name="Par318"/>
      <w:bookmarkEnd w:id="6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42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разделе I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2" w:name="Par319"/>
      <w:bookmarkEnd w:id="6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&lt;42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 заключения Соглашения на предоставление Субсидии на оказание общественно полезных услуг.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3" w:name="Par320"/>
      <w:bookmarkEnd w:id="6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4" w:name="Par321"/>
      <w:bookmarkEnd w:id="6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при необходимости.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5" w:name="Par322"/>
      <w:bookmarkEnd w:id="6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год, следующий за годом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6" w:name="Par323"/>
      <w:bookmarkEnd w:id="6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&lt;46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редусматривается при наличии в соглашении </w:t>
      </w:r>
      <w:hyperlink w:anchor="Par159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пункта 4.2.2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7" w:name="Par324"/>
      <w:bookmarkEnd w:id="6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&lt;47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при заключении Соглашения на предоставление Субсидии на оказание общественно полезных услуг в случае принятия главным распорядителем как получателем бюджетных средств решения о необходимости заключения такого договора.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8" w:name="Par325"/>
      <w:bookmarkEnd w:id="68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&lt;48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69" w:name="Par326"/>
      <w:bookmarkEnd w:id="6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&lt;49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0" w:name="Par327"/>
      <w:bookmarkEnd w:id="7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&lt;50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1" w:name="Par328"/>
      <w:bookmarkEnd w:id="7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В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2" w:name="Par329"/>
      <w:bookmarkEnd w:id="7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&lt;52&gt; </w:t>
      </w:r>
      <w:hyperlink w:anchor="Par158" w:history="1">
        <w:r w:rsidRPr="00687780">
          <w:rPr>
            <w:rFonts w:eastAsiaTheme="minorHAnsi"/>
            <w:color w:val="0000FF"/>
            <w:w w:val="100"/>
            <w:sz w:val="24"/>
            <w:szCs w:val="24"/>
            <w:lang w:eastAsia="en-US"/>
          </w:rPr>
          <w:t>Пункт 4.2.1</w:t>
        </w:r>
      </w:hyperlink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. предусматривается в случае заключения Соглашения на предоставление Субсидии на оказание общественно полезных услуг.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3" w:name="Par330"/>
      <w:bookmarkEnd w:id="7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субсидии, а также иные основания досрочного расторжения/прекращения соглашения.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4" w:name="Par331"/>
      <w:bookmarkEnd w:id="74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П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5" w:name="Par332"/>
      <w:bookmarkEnd w:id="75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В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обязательном порядке устанавливается при заключении Соглашения на предоставление Субсидии на оказание общественно полезных услуг.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6" w:name="Par333"/>
      <w:bookmarkEnd w:id="76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&lt;56&gt; Указывается спосо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б(</w:t>
      </w:r>
      <w:proofErr w:type="spellStart"/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ы</w:t>
      </w:r>
      <w:proofErr w:type="spell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) направления документов по выбору Сторон.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7" w:name="Par334"/>
      <w:bookmarkEnd w:id="77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&lt;57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иной способ направления документов (при необходимости).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Приложение N 1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 Типовой форме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соглашения (договора) с 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некоммерческими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организациями, не являющимися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государственными (муниципальными)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учреждениями, в соответствии с пунктом 2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статьи 78.1 Бюджетного кодекса Российской</w:t>
      </w:r>
    </w:p>
    <w:p w:rsidR="00687780" w:rsidRPr="00687780" w:rsidRDefault="00687780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Федерации, утвержденной приказом</w:t>
      </w:r>
    </w:p>
    <w:p w:rsidR="00687780" w:rsidRPr="00687780" w:rsidRDefault="001C412C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>Руководителя финансового управления</w:t>
      </w:r>
    </w:p>
    <w:p w:rsidR="00687780" w:rsidRPr="00687780" w:rsidRDefault="001C412C" w:rsidP="00687780">
      <w:pPr>
        <w:autoSpaceDE w:val="0"/>
        <w:autoSpaceDN w:val="0"/>
        <w:adjustRightInd w:val="0"/>
        <w:jc w:val="right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>от 26 июля 2017 года N 35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     Приложение N __ к соглашению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         от ____________ N 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</w:t>
      </w:r>
      <w:proofErr w:type="gramStart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(Приложение N _____ к Дополнительному соглашению </w:t>
      </w:r>
      <w:hyperlink w:anchor="Par420" w:history="1">
        <w:r w:rsidRPr="00687780">
          <w:rPr>
            <w:rFonts w:ascii="Courier New" w:eastAsiaTheme="minorHAnsi" w:hAnsi="Courier New" w:cs="Courier New"/>
            <w:color w:val="0000FF"/>
            <w:w w:val="100"/>
            <w:sz w:val="20"/>
            <w:szCs w:val="20"/>
            <w:lang w:eastAsia="en-US"/>
          </w:rPr>
          <w:t>&lt;1&gt;</w:t>
        </w:r>
      </w:hyperlink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        от ____________ N ______)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bookmarkStart w:id="78" w:name="Par357"/>
      <w:bookmarkEnd w:id="78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Информация об общественно полезной услуге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(Изменения в информацию об общественно полезной услуге) </w:t>
      </w:r>
      <w:hyperlink w:anchor="Par421" w:history="1">
        <w:r w:rsidRPr="00687780">
          <w:rPr>
            <w:rFonts w:ascii="Courier New" w:eastAsiaTheme="minorHAnsi" w:hAnsi="Courier New" w:cs="Courier New"/>
            <w:color w:val="0000FF"/>
            <w:w w:val="100"/>
            <w:sz w:val="20"/>
            <w:szCs w:val="20"/>
            <w:lang w:eastAsia="en-US"/>
          </w:rPr>
          <w:t>&lt;2&gt;</w:t>
        </w:r>
      </w:hyperlink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1. Наименование общественно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полезной услуги ____________________________________                ┌───┐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          Код по </w:t>
      </w:r>
      <w:proofErr w:type="gramStart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базовому</w:t>
      </w:r>
      <w:proofErr w:type="gramEnd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│   </w:t>
      </w:r>
      <w:proofErr w:type="spellStart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│</w:t>
      </w:r>
      <w:proofErr w:type="spell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(отраслевому) перечню </w:t>
      </w:r>
      <w:hyperlink w:anchor="Par423" w:history="1">
        <w:r w:rsidRPr="00687780">
          <w:rPr>
            <w:rFonts w:ascii="Courier New" w:eastAsiaTheme="minorHAnsi" w:hAnsi="Courier New" w:cs="Courier New"/>
            <w:color w:val="0000FF"/>
            <w:w w:val="100"/>
            <w:sz w:val="20"/>
            <w:szCs w:val="20"/>
            <w:lang w:eastAsia="en-US"/>
          </w:rPr>
          <w:t>&lt;4&gt;</w:t>
        </w:r>
      </w:hyperlink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│   </w:t>
      </w:r>
      <w:proofErr w:type="spellStart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│</w:t>
      </w:r>
      <w:proofErr w:type="spell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                                                                    └───┘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2. Категории потребителей общественно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полезной услуги 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3. Показатели, характеризующие объем и (или) качество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общественно полезной услуги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3.1. Показатели, характеризующие качество общественно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полезной услуги </w:t>
      </w:r>
      <w:hyperlink w:anchor="Par422" w:history="1">
        <w:r w:rsidRPr="00687780">
          <w:rPr>
            <w:rFonts w:ascii="Courier New" w:eastAsiaTheme="minorHAnsi" w:hAnsi="Courier New" w:cs="Courier New"/>
            <w:color w:val="0000FF"/>
            <w:w w:val="100"/>
            <w:sz w:val="20"/>
            <w:szCs w:val="20"/>
            <w:lang w:eastAsia="en-US"/>
          </w:rPr>
          <w:t>&lt;3&gt;</w:t>
        </w:r>
      </w:hyperlink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3.2. Показатели, характеризующие объем общественно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полезной услуги: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Допустимые (возможные) отклонения от </w:t>
      </w:r>
      <w:proofErr w:type="gramStart"/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установленных</w:t>
      </w:r>
      <w:proofErr w:type="gramEnd"/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показателей объема общественно полезной услуги: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4. Нормативные правовые акты, устанавливающие порядок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(стандарт) оказания общественно полезной услуги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778"/>
        <w:gridCol w:w="1133"/>
        <w:gridCol w:w="1133"/>
        <w:gridCol w:w="2721"/>
      </w:tblGrid>
      <w:tr w:rsidR="00687780" w:rsidRPr="0068778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687780" w:rsidRPr="006877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87780" w:rsidRPr="006877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  <w:r w:rsidRPr="00687780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5</w:t>
            </w:r>
          </w:p>
        </w:tc>
      </w:tr>
      <w:tr w:rsidR="00687780" w:rsidRPr="006877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687780" w:rsidRPr="006877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687780" w:rsidRPr="006877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80" w:rsidRPr="00687780" w:rsidRDefault="00687780" w:rsidP="006877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</w:tbl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5. Требования  к  оказанию  общественно  полезной  услуги,  устанавливаемые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 xml:space="preserve">получателем бюджетных средств </w:t>
      </w:r>
      <w:hyperlink w:anchor="Par424" w:history="1">
        <w:r w:rsidRPr="00687780">
          <w:rPr>
            <w:rFonts w:ascii="Courier New" w:eastAsiaTheme="minorHAnsi" w:hAnsi="Courier New" w:cs="Courier New"/>
            <w:color w:val="0000FF"/>
            <w:w w:val="100"/>
            <w:sz w:val="20"/>
            <w:szCs w:val="20"/>
            <w:lang w:eastAsia="en-US"/>
          </w:rPr>
          <w:t>&lt;5&gt;</w:t>
        </w:r>
      </w:hyperlink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6. Способы,  формы и сроки информирования потребителей общественно полезной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услуги: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</w:pPr>
      <w:r w:rsidRPr="00687780">
        <w:rPr>
          <w:rFonts w:ascii="Courier New" w:eastAsiaTheme="minorHAnsi" w:hAnsi="Courier New" w:cs="Courier New"/>
          <w:color w:val="auto"/>
          <w:w w:val="100"/>
          <w:sz w:val="20"/>
          <w:szCs w:val="20"/>
          <w:lang w:eastAsia="en-US"/>
        </w:rPr>
        <w:t>___________________________________________________________________________</w:t>
      </w:r>
    </w:p>
    <w:p w:rsidR="00687780" w:rsidRPr="00687780" w:rsidRDefault="00687780" w:rsidP="006877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--------------------------------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79" w:name="Par420"/>
      <w:bookmarkEnd w:id="79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&lt;1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в случае заключения Дополнительного соглашения к соглашению.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80" w:name="Par421"/>
      <w:bookmarkEnd w:id="80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&lt;2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в случае внесения изменения в информацию об общественно полезной услуге.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81" w:name="Par422"/>
      <w:bookmarkEnd w:id="81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&lt;3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З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аполняется при установлении показателей, характеризующих качество общественно полезной услуги.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82" w:name="Par423"/>
      <w:bookmarkEnd w:id="82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&lt;4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казывается при оказании общественно полезных услуг, если данные услуги также являются государственными (муниципальными) услугами.</w:t>
      </w:r>
    </w:p>
    <w:p w:rsidR="00687780" w:rsidRPr="00687780" w:rsidRDefault="00687780" w:rsidP="006877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bookmarkStart w:id="83" w:name="Par424"/>
      <w:bookmarkEnd w:id="83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&lt;5</w:t>
      </w:r>
      <w:proofErr w:type="gramStart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&gt; У</w:t>
      </w:r>
      <w:proofErr w:type="gramEnd"/>
      <w:r w:rsidRPr="00687780">
        <w:rPr>
          <w:rFonts w:eastAsiaTheme="minorHAnsi"/>
          <w:color w:val="auto"/>
          <w:w w:val="100"/>
          <w:sz w:val="24"/>
          <w:szCs w:val="24"/>
          <w:lang w:eastAsia="en-US"/>
        </w:rPr>
        <w:t>казываются в случае отсутствия нормативного правового акта, устанавливающего порядок (стандарт) оказания общественно полезной услуги.</w:t>
      </w:r>
    </w:p>
    <w:p w:rsidR="00687780" w:rsidRPr="00687780" w:rsidRDefault="00687780" w:rsidP="00687780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E402D7" w:rsidRPr="00A91272" w:rsidRDefault="00E402D7" w:rsidP="00687780">
      <w:pPr>
        <w:pStyle w:val="ConsPlusNonformat"/>
        <w:jc w:val="both"/>
        <w:rPr>
          <w:sz w:val="24"/>
          <w:szCs w:val="24"/>
        </w:rPr>
      </w:pPr>
    </w:p>
    <w:sectPr w:rsidR="00E402D7" w:rsidRPr="00A91272" w:rsidSect="00B034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5B"/>
    <w:multiLevelType w:val="singleLevel"/>
    <w:tmpl w:val="9C448CD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2"/>
  <w:displayHorizontalDrawingGridEvery w:val="2"/>
  <w:characterSpacingControl w:val="doNotCompress"/>
  <w:compat/>
  <w:rsids>
    <w:rsidRoot w:val="00A91272"/>
    <w:rsid w:val="001A50E5"/>
    <w:rsid w:val="001C412C"/>
    <w:rsid w:val="00295CDC"/>
    <w:rsid w:val="002A4572"/>
    <w:rsid w:val="0035701F"/>
    <w:rsid w:val="003C2376"/>
    <w:rsid w:val="00522BDC"/>
    <w:rsid w:val="005D1CAB"/>
    <w:rsid w:val="00687780"/>
    <w:rsid w:val="006B36B7"/>
    <w:rsid w:val="00771520"/>
    <w:rsid w:val="00A53494"/>
    <w:rsid w:val="00A82702"/>
    <w:rsid w:val="00A91272"/>
    <w:rsid w:val="00B034DC"/>
    <w:rsid w:val="00B30059"/>
    <w:rsid w:val="00B634C5"/>
    <w:rsid w:val="00BF3854"/>
    <w:rsid w:val="00CA141D"/>
    <w:rsid w:val="00CD4C42"/>
    <w:rsid w:val="00D36D68"/>
    <w:rsid w:val="00D56528"/>
    <w:rsid w:val="00D76166"/>
    <w:rsid w:val="00DA6FE6"/>
    <w:rsid w:val="00DC78E1"/>
    <w:rsid w:val="00E402D7"/>
    <w:rsid w:val="00EE506A"/>
    <w:rsid w:val="00EE60E9"/>
    <w:rsid w:val="00F341EB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C5"/>
    <w:pPr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B634C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B634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4C5"/>
    <w:rPr>
      <w:rFonts w:ascii="Arial" w:eastAsia="Times New Roman" w:hAnsi="Arial" w:cs="Arial"/>
      <w:b/>
      <w:bCs/>
      <w:color w:val="000000"/>
      <w:w w:val="102"/>
      <w:sz w:val="20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B634C5"/>
    <w:rPr>
      <w:rFonts w:ascii="Times New Roman" w:eastAsia="Times New Roman" w:hAnsi="Times New Roman" w:cs="Times New Roman"/>
      <w:b/>
      <w:bCs/>
      <w:color w:val="000000"/>
      <w:w w:val="102"/>
      <w:sz w:val="28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C5"/>
    <w:rPr>
      <w:rFonts w:ascii="Tahoma" w:eastAsia="Times New Roman" w:hAnsi="Tahoma" w:cs="Tahoma"/>
      <w:color w:val="000000"/>
      <w:w w:val="10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2C9D5F7E18DEBE9AC4C19DD79F42BF08DD7691n6B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01F42B5E7C2725FB66D48301D172D6D4ABB840D3B262631E6C64B04366B8A1506C5E33A7D368E9L800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A8551B38B3144E32E242C9D5F7E18DEBE9AC4C19DD79F42BF08DD769168CA341BC919547E2En0B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551B38B3144E32E242C9D5F7E18DEBE9AC4C19DD79F42BF08DD769168CA341BC919547E2En0B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551B38B3144E32E242C9D5F7E18DEBE9AC4C19DD79F42BF08DD769168CA341BC919547E2En0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F34A-74AB-4C2A-8DFA-97B8A21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ВаженинаТВ</dc:creator>
  <cp:lastModifiedBy>ВаженинаТВ</cp:lastModifiedBy>
  <cp:revision>6</cp:revision>
  <cp:lastPrinted>2017-07-26T05:31:00Z</cp:lastPrinted>
  <dcterms:created xsi:type="dcterms:W3CDTF">2017-07-25T09:53:00Z</dcterms:created>
  <dcterms:modified xsi:type="dcterms:W3CDTF">2017-07-26T09:53:00Z</dcterms:modified>
</cp:coreProperties>
</file>